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24267">
      <w:pPr>
        <w:spacing w:before="100" w:beforeAutospacing="1" w:after="100" w:afterAutospacing="1"/>
        <w:ind w:firstLine="643"/>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电动折叠升降场地分隔幕技术参数</w:t>
      </w:r>
    </w:p>
    <w:p w14:paraId="7A0D8ED7">
      <w:pPr>
        <w:pStyle w:val="14"/>
        <w:numPr>
          <w:ilvl w:val="0"/>
          <w:numId w:val="0"/>
        </w:numPr>
        <w:spacing w:line="360" w:lineRule="auto"/>
        <w:ind w:leftChars="0"/>
        <w:rPr>
          <w:rFonts w:hint="eastAsia"/>
          <w:sz w:val="28"/>
          <w:szCs w:val="22"/>
          <w:lang w:val="en-US" w:eastAsia="zh-CN"/>
        </w:rPr>
      </w:pPr>
      <w:r>
        <w:rPr>
          <w:rFonts w:hint="eastAsia"/>
          <w:sz w:val="28"/>
          <w:szCs w:val="22"/>
          <w:lang w:val="en-US" w:eastAsia="zh-CN"/>
        </w:rPr>
        <w:t>1、产品要求</w:t>
      </w:r>
    </w:p>
    <w:p w14:paraId="46050E83">
      <w:pPr>
        <w:pStyle w:val="14"/>
        <w:numPr>
          <w:ilvl w:val="0"/>
          <w:numId w:val="0"/>
        </w:numPr>
        <w:spacing w:line="360" w:lineRule="auto"/>
        <w:ind w:leftChars="0" w:firstLine="560" w:firstLineChars="200"/>
        <w:rPr>
          <w:rFonts w:hint="eastAsia"/>
          <w:sz w:val="28"/>
          <w:szCs w:val="22"/>
          <w:lang w:val="en-US" w:eastAsia="zh-CN"/>
        </w:rPr>
      </w:pPr>
      <w:r>
        <w:rPr>
          <w:rFonts w:hint="eastAsia"/>
          <w:sz w:val="28"/>
          <w:szCs w:val="22"/>
          <w:lang w:val="en-US" w:eastAsia="zh-CN"/>
        </w:rPr>
        <w:t>电动折叠升降场地分隔幕应用于室内各类综合运动场馆，包括篮球场、排球场、羽毛球场等，可以将大型体育场地一分为二或多个场地空间，让室内体育场馆可以在不同时期进行不同的活动。幕布为上下两部分熔合而成</w:t>
      </w:r>
      <w:bookmarkStart w:id="0" w:name="_GoBack"/>
      <w:bookmarkEnd w:id="0"/>
      <w:r>
        <w:rPr>
          <w:rFonts w:hint="eastAsia"/>
          <w:sz w:val="28"/>
          <w:szCs w:val="22"/>
          <w:lang w:val="en-US" w:eastAsia="zh-CN"/>
        </w:rPr>
        <w:t>，上部分为开放式网格布料，便于场馆空气对流和自然光线进入；下部分为全封闭PVC夹网布料，防止运动干扰、专注训练比赛等。</w:t>
      </w:r>
    </w:p>
    <w:p w14:paraId="5DFC60D3">
      <w:pPr>
        <w:pStyle w:val="14"/>
        <w:numPr>
          <w:ilvl w:val="0"/>
          <w:numId w:val="2"/>
        </w:numPr>
        <w:spacing w:line="360" w:lineRule="auto"/>
        <w:ind w:firstLineChars="0"/>
        <w:rPr>
          <w:sz w:val="28"/>
          <w:szCs w:val="22"/>
        </w:rPr>
      </w:pPr>
      <w:r>
        <w:rPr>
          <w:rFonts w:hint="eastAsia"/>
          <w:sz w:val="28"/>
          <w:szCs w:val="22"/>
        </w:rPr>
        <w:t>采用减速电机驱动转盘，无线控制系统，一键开启实现幕布自动折叠升降或展开。</w:t>
      </w:r>
    </w:p>
    <w:p w14:paraId="46B5713D">
      <w:pPr>
        <w:pStyle w:val="14"/>
        <w:numPr>
          <w:ilvl w:val="0"/>
          <w:numId w:val="2"/>
        </w:numPr>
        <w:spacing w:line="360" w:lineRule="auto"/>
        <w:ind w:firstLineChars="0"/>
        <w:rPr>
          <w:sz w:val="28"/>
          <w:szCs w:val="22"/>
        </w:rPr>
      </w:pPr>
      <w:r>
        <w:rPr>
          <w:rFonts w:hint="eastAsia"/>
          <w:sz w:val="28"/>
          <w:szCs w:val="22"/>
        </w:rPr>
        <w:t>三相异步减速电机驱动，自带刹车系统，机构稳定，使用方便，安全可靠。</w:t>
      </w:r>
    </w:p>
    <w:p w14:paraId="62225FD7">
      <w:pPr>
        <w:pStyle w:val="14"/>
        <w:numPr>
          <w:ilvl w:val="0"/>
          <w:numId w:val="2"/>
        </w:numPr>
        <w:spacing w:line="360" w:lineRule="auto"/>
        <w:ind w:firstLineChars="0"/>
        <w:rPr>
          <w:sz w:val="28"/>
          <w:szCs w:val="22"/>
        </w:rPr>
      </w:pPr>
      <w:r>
        <w:rPr>
          <w:rFonts w:hint="eastAsia"/>
          <w:sz w:val="28"/>
          <w:szCs w:val="22"/>
        </w:rPr>
        <w:t>配置独特的行程开关控制盒，实现幕布到达升、降极限位置时自动停止。</w:t>
      </w:r>
    </w:p>
    <w:p w14:paraId="32061D1A">
      <w:pPr>
        <w:pStyle w:val="14"/>
        <w:numPr>
          <w:ilvl w:val="0"/>
          <w:numId w:val="2"/>
        </w:numPr>
        <w:spacing w:line="360" w:lineRule="auto"/>
        <w:ind w:firstLineChars="0"/>
        <w:rPr>
          <w:sz w:val="28"/>
          <w:szCs w:val="22"/>
        </w:rPr>
      </w:pPr>
      <w:r>
        <w:rPr>
          <w:rFonts w:hint="eastAsia"/>
          <w:sz w:val="28"/>
          <w:szCs w:val="22"/>
        </w:rPr>
        <w:t>配重管件幕布包裹，两端管塞封口，无金属件外露，保证安全</w:t>
      </w:r>
    </w:p>
    <w:p w14:paraId="17712D10">
      <w:pPr>
        <w:pStyle w:val="14"/>
        <w:numPr>
          <w:ilvl w:val="0"/>
          <w:numId w:val="2"/>
        </w:numPr>
        <w:spacing w:line="360" w:lineRule="auto"/>
        <w:ind w:firstLineChars="0"/>
        <w:rPr>
          <w:sz w:val="28"/>
          <w:szCs w:val="22"/>
        </w:rPr>
      </w:pPr>
      <w:r>
        <w:rPr>
          <w:rFonts w:hint="eastAsia"/>
          <w:sz w:val="28"/>
          <w:szCs w:val="28"/>
          <w:highlight w:val="none"/>
          <w:lang w:val="en-US" w:eastAsia="zh-CN"/>
        </w:rPr>
        <w:t>电控系统通过CE认证</w:t>
      </w:r>
      <w:r>
        <w:rPr>
          <w:rFonts w:hint="eastAsia" w:ascii="宋体" w:hAnsi="宋体" w:eastAsia="宋体" w:cs="宋体"/>
          <w:sz w:val="28"/>
          <w:szCs w:val="28"/>
          <w:highlight w:val="none"/>
        </w:rPr>
        <w:t>（提供投标产品符合要求的证明材料扫描件或复印件，并加盖投标人公章）</w:t>
      </w:r>
      <w:r>
        <w:rPr>
          <w:rFonts w:hint="eastAsia"/>
          <w:sz w:val="28"/>
          <w:szCs w:val="22"/>
        </w:rPr>
        <w:t>。</w:t>
      </w:r>
    </w:p>
    <w:p w14:paraId="5157941A">
      <w:pPr>
        <w:numPr>
          <w:ilvl w:val="0"/>
          <w:numId w:val="0"/>
        </w:numPr>
        <w:rPr>
          <w:rFonts w:hint="eastAsia"/>
          <w:sz w:val="28"/>
          <w:szCs w:val="28"/>
          <w:highlight w:val="none"/>
          <w:lang w:val="en-US" w:eastAsia="zh-CN"/>
        </w:rPr>
      </w:pPr>
      <w:r>
        <w:rPr>
          <w:rFonts w:hint="eastAsia"/>
          <w:sz w:val="28"/>
          <w:szCs w:val="28"/>
          <w:highlight w:val="none"/>
          <w:lang w:val="en-US" w:eastAsia="zh-CN"/>
        </w:rPr>
        <w:t>2、分隔幕结构技术要求</w:t>
      </w:r>
    </w:p>
    <w:p w14:paraId="0E985256">
      <w:pPr>
        <w:numPr>
          <w:ilvl w:val="0"/>
          <w:numId w:val="0"/>
        </w:numPr>
        <w:ind w:firstLine="560" w:firstLineChars="200"/>
        <w:rPr>
          <w:sz w:val="28"/>
          <w:szCs w:val="28"/>
          <w:highlight w:val="none"/>
        </w:rPr>
      </w:pPr>
      <w:r>
        <w:rPr>
          <w:rFonts w:hint="eastAsia"/>
          <w:sz w:val="28"/>
          <w:szCs w:val="28"/>
          <w:highlight w:val="none"/>
        </w:rPr>
        <w:t>主要结构由</w:t>
      </w:r>
      <w:r>
        <w:rPr>
          <w:rFonts w:hint="eastAsia"/>
          <w:sz w:val="28"/>
          <w:szCs w:val="28"/>
          <w:highlight w:val="none"/>
          <w:lang w:val="en-US" w:eastAsia="zh-CN"/>
        </w:rPr>
        <w:t>轴承传动结构</w:t>
      </w:r>
      <w:r>
        <w:rPr>
          <w:rFonts w:hint="eastAsia"/>
          <w:sz w:val="28"/>
          <w:szCs w:val="28"/>
          <w:highlight w:val="none"/>
        </w:rPr>
        <w:t>、电机</w:t>
      </w:r>
      <w:r>
        <w:rPr>
          <w:rFonts w:hint="eastAsia"/>
          <w:sz w:val="28"/>
          <w:szCs w:val="28"/>
          <w:highlight w:val="none"/>
          <w:lang w:val="en-US" w:eastAsia="zh-CN"/>
        </w:rPr>
        <w:t>系统</w:t>
      </w:r>
      <w:r>
        <w:rPr>
          <w:rFonts w:hint="eastAsia"/>
          <w:sz w:val="28"/>
          <w:szCs w:val="28"/>
          <w:highlight w:val="none"/>
        </w:rPr>
        <w:t>、幕布（网格布疏网+</w:t>
      </w:r>
      <w:r>
        <w:rPr>
          <w:sz w:val="28"/>
          <w:szCs w:val="28"/>
          <w:highlight w:val="none"/>
        </w:rPr>
        <w:t>PVC密网</w:t>
      </w:r>
      <w:r>
        <w:rPr>
          <w:rFonts w:hint="eastAsia"/>
          <w:sz w:val="28"/>
          <w:szCs w:val="28"/>
          <w:highlight w:val="none"/>
        </w:rPr>
        <w:t>）组成。</w:t>
      </w:r>
    </w:p>
    <w:p w14:paraId="653D1493">
      <w:pPr>
        <w:ind w:firstLine="480"/>
        <w:rPr>
          <w:sz w:val="28"/>
          <w:szCs w:val="28"/>
          <w:highlight w:val="none"/>
          <w:u w:val="single"/>
        </w:rPr>
      </w:pPr>
      <w:r>
        <w:rPr>
          <w:rFonts w:hint="eastAsia"/>
          <w:sz w:val="28"/>
          <w:szCs w:val="28"/>
          <w:highlight w:val="none"/>
        </w:rPr>
        <w:t>电动折叠分隔幕尺寸：幕布长度尺寸L（≤</w:t>
      </w:r>
      <w:r>
        <w:rPr>
          <w:rFonts w:hint="eastAsia"/>
          <w:color w:val="FF0000"/>
          <w:sz w:val="28"/>
          <w:szCs w:val="28"/>
          <w:highlight w:val="none"/>
          <w:lang w:val="en-US" w:eastAsia="zh-CN"/>
        </w:rPr>
        <w:t>32</w:t>
      </w:r>
      <w:r>
        <w:rPr>
          <w:rFonts w:hint="eastAsia"/>
          <w:color w:val="FF0000"/>
          <w:sz w:val="28"/>
          <w:szCs w:val="28"/>
          <w:highlight w:val="none"/>
        </w:rPr>
        <w:t>m</w:t>
      </w:r>
      <w:r>
        <w:rPr>
          <w:rFonts w:hint="eastAsia"/>
          <w:sz w:val="28"/>
          <w:szCs w:val="28"/>
          <w:highlight w:val="none"/>
        </w:rPr>
        <w:t>），总高尺寸H（≤</w:t>
      </w:r>
      <w:r>
        <w:rPr>
          <w:rFonts w:hint="eastAsia"/>
          <w:color w:val="FF0000"/>
          <w:sz w:val="28"/>
          <w:szCs w:val="28"/>
          <w:highlight w:val="none"/>
          <w:lang w:val="en-US" w:eastAsia="zh-CN"/>
        </w:rPr>
        <w:t>10</w:t>
      </w:r>
      <w:r>
        <w:rPr>
          <w:rFonts w:hint="eastAsia"/>
          <w:color w:val="FF0000"/>
          <w:sz w:val="28"/>
          <w:szCs w:val="28"/>
          <w:highlight w:val="none"/>
        </w:rPr>
        <w:t>m</w:t>
      </w:r>
      <w:r>
        <w:rPr>
          <w:rFonts w:hint="eastAsia"/>
          <w:sz w:val="28"/>
          <w:szCs w:val="28"/>
          <w:highlight w:val="none"/>
        </w:rPr>
        <w:t>）。</w:t>
      </w:r>
    </w:p>
    <w:p w14:paraId="79C90A96">
      <w:pPr>
        <w:pStyle w:val="14"/>
        <w:numPr>
          <w:ilvl w:val="0"/>
          <w:numId w:val="3"/>
        </w:numPr>
        <w:ind w:firstLineChars="0"/>
        <w:rPr>
          <w:sz w:val="28"/>
          <w:szCs w:val="28"/>
          <w:highlight w:val="none"/>
        </w:rPr>
      </w:pPr>
      <w:r>
        <w:rPr>
          <w:rFonts w:hint="eastAsia"/>
          <w:sz w:val="28"/>
          <w:szCs w:val="28"/>
          <w:highlight w:val="none"/>
          <w:lang w:val="en-US" w:eastAsia="zh-CN"/>
        </w:rPr>
        <w:t>幕布</w:t>
      </w:r>
      <w:r>
        <w:rPr>
          <w:rFonts w:hint="eastAsia"/>
          <w:sz w:val="28"/>
          <w:szCs w:val="28"/>
          <w:highlight w:val="none"/>
        </w:rPr>
        <w:t>：</w:t>
      </w:r>
    </w:p>
    <w:p w14:paraId="42079F34">
      <w:pPr>
        <w:ind w:firstLine="480"/>
        <w:rPr>
          <w:sz w:val="28"/>
          <w:szCs w:val="28"/>
          <w:highlight w:val="none"/>
        </w:rPr>
      </w:pPr>
      <w:r>
        <w:rPr>
          <w:rFonts w:hint="eastAsia"/>
          <w:sz w:val="28"/>
          <w:szCs w:val="28"/>
          <w:highlight w:val="none"/>
        </w:rPr>
        <w:t>网格布：密度</w:t>
      </w:r>
      <w:r>
        <w:rPr>
          <w:rFonts w:hint="eastAsia"/>
          <w:sz w:val="28"/>
          <w:szCs w:val="28"/>
          <w:highlight w:val="none"/>
          <w:lang w:val="en-US" w:eastAsia="zh-CN"/>
        </w:rPr>
        <w:t>≥</w:t>
      </w:r>
      <w:r>
        <w:rPr>
          <w:rFonts w:hint="eastAsia"/>
          <w:sz w:val="28"/>
          <w:szCs w:val="28"/>
          <w:highlight w:val="none"/>
        </w:rPr>
        <w:t>360g/㎡，</w:t>
      </w:r>
      <w:r>
        <w:rPr>
          <w:rFonts w:hint="eastAsia"/>
          <w:sz w:val="28"/>
          <w:szCs w:val="28"/>
          <w:highlight w:val="none"/>
          <w:lang w:val="en-US" w:eastAsia="zh-CN"/>
        </w:rPr>
        <w:t>≥</w:t>
      </w:r>
      <w:r>
        <w:rPr>
          <w:rFonts w:hint="eastAsia"/>
          <w:sz w:val="28"/>
          <w:szCs w:val="28"/>
          <w:highlight w:val="none"/>
        </w:rPr>
        <w:t>厚度0.5mm，颜色白色；</w:t>
      </w:r>
    </w:p>
    <w:p w14:paraId="26BE04DF">
      <w:pPr>
        <w:rPr>
          <w:rFonts w:hint="eastAsia"/>
          <w:b w:val="0"/>
          <w:bCs w:val="0"/>
          <w:color w:val="auto"/>
          <w:sz w:val="28"/>
          <w:szCs w:val="28"/>
          <w:highlight w:val="none"/>
        </w:rPr>
      </w:pPr>
      <w:r>
        <w:rPr>
          <w:rFonts w:hint="eastAsia"/>
          <w:b w:val="0"/>
          <w:bCs w:val="0"/>
          <w:color w:val="auto"/>
          <w:sz w:val="28"/>
          <w:szCs w:val="28"/>
          <w:highlight w:val="none"/>
        </w:rPr>
        <w:t>PVC夹网布：密度</w:t>
      </w:r>
      <w:r>
        <w:rPr>
          <w:rFonts w:hint="eastAsia"/>
          <w:b w:val="0"/>
          <w:bCs w:val="0"/>
          <w:color w:val="auto"/>
          <w:sz w:val="28"/>
          <w:szCs w:val="28"/>
          <w:highlight w:val="none"/>
          <w:lang w:val="en-US" w:eastAsia="zh-CN"/>
        </w:rPr>
        <w:t>≥600</w:t>
      </w:r>
      <w:r>
        <w:rPr>
          <w:rFonts w:hint="eastAsia"/>
          <w:b w:val="0"/>
          <w:bCs w:val="0"/>
          <w:color w:val="auto"/>
          <w:sz w:val="28"/>
          <w:szCs w:val="28"/>
          <w:highlight w:val="none"/>
        </w:rPr>
        <w:t>g/m2，防火等级</w:t>
      </w:r>
      <w:r>
        <w:rPr>
          <w:rFonts w:hint="eastAsia"/>
          <w:b w:val="0"/>
          <w:bCs w:val="0"/>
          <w:color w:val="auto"/>
          <w:sz w:val="28"/>
          <w:szCs w:val="28"/>
          <w:highlight w:val="none"/>
          <w:lang w:val="en-US" w:eastAsia="zh-CN"/>
        </w:rPr>
        <w:t>≥</w:t>
      </w:r>
      <w:r>
        <w:rPr>
          <w:rFonts w:hint="eastAsia"/>
          <w:b w:val="0"/>
          <w:bCs w:val="0"/>
          <w:color w:val="auto"/>
          <w:sz w:val="28"/>
          <w:szCs w:val="28"/>
          <w:highlight w:val="none"/>
        </w:rPr>
        <w:t>B2级，</w:t>
      </w:r>
      <w:r>
        <w:rPr>
          <w:rFonts w:hint="eastAsia"/>
          <w:b w:val="0"/>
          <w:bCs w:val="0"/>
          <w:color w:val="auto"/>
          <w:sz w:val="28"/>
          <w:szCs w:val="28"/>
          <w:highlight w:val="none"/>
          <w:lang w:val="en-US" w:eastAsia="zh-CN"/>
        </w:rPr>
        <w:t>≥</w:t>
      </w:r>
      <w:r>
        <w:rPr>
          <w:rFonts w:hint="eastAsia"/>
          <w:b w:val="0"/>
          <w:bCs w:val="0"/>
          <w:color w:val="auto"/>
          <w:sz w:val="28"/>
          <w:szCs w:val="28"/>
          <w:highlight w:val="none"/>
        </w:rPr>
        <w:t>厚度0.</w:t>
      </w:r>
      <w:r>
        <w:rPr>
          <w:b w:val="0"/>
          <w:bCs w:val="0"/>
          <w:color w:val="auto"/>
          <w:sz w:val="28"/>
          <w:szCs w:val="28"/>
          <w:highlight w:val="none"/>
        </w:rPr>
        <w:t>7</w:t>
      </w:r>
      <w:r>
        <w:rPr>
          <w:rFonts w:hint="eastAsia"/>
          <w:b w:val="0"/>
          <w:bCs w:val="0"/>
          <w:color w:val="auto"/>
          <w:sz w:val="28"/>
          <w:szCs w:val="28"/>
          <w:highlight w:val="none"/>
        </w:rPr>
        <w:t>mm。</w:t>
      </w:r>
    </w:p>
    <w:p w14:paraId="3E91611F">
      <w:pPr>
        <w:widowControl/>
        <w:spacing w:line="360" w:lineRule="auto"/>
        <w:jc w:val="left"/>
        <w:rPr>
          <w:rFonts w:hint="eastAsia" w:eastAsia="宋体"/>
          <w:sz w:val="28"/>
          <w:szCs w:val="28"/>
          <w:highlight w:val="none"/>
          <w:lang w:eastAsia="zh-CN"/>
        </w:rPr>
      </w:pPr>
      <w:r>
        <w:rPr>
          <w:rFonts w:hint="eastAsia"/>
          <w:sz w:val="28"/>
          <w:szCs w:val="28"/>
          <w:highlight w:val="none"/>
          <w:lang w:val="en-US" w:eastAsia="zh-CN"/>
        </w:rPr>
        <w:t>幕布环保满足</w:t>
      </w:r>
      <w:r>
        <w:rPr>
          <w:rFonts w:hint="eastAsia"/>
          <w:sz w:val="28"/>
          <w:szCs w:val="28"/>
          <w:highlight w:val="none"/>
        </w:rPr>
        <w:t xml:space="preserve"> G</w:t>
      </w:r>
      <w:r>
        <w:rPr>
          <w:sz w:val="28"/>
          <w:szCs w:val="28"/>
          <w:highlight w:val="none"/>
        </w:rPr>
        <w:t>B</w:t>
      </w:r>
      <w:r>
        <w:rPr>
          <w:rFonts w:hint="eastAsia"/>
          <w:sz w:val="28"/>
          <w:szCs w:val="28"/>
          <w:highlight w:val="none"/>
        </w:rPr>
        <w:t xml:space="preserve">/T </w:t>
      </w:r>
      <w:r>
        <w:rPr>
          <w:sz w:val="28"/>
          <w:szCs w:val="28"/>
          <w:highlight w:val="none"/>
        </w:rPr>
        <w:t>18586-2001</w:t>
      </w:r>
      <w:r>
        <w:rPr>
          <w:rFonts w:hint="eastAsia"/>
          <w:sz w:val="28"/>
          <w:szCs w:val="28"/>
          <w:highlight w:val="none"/>
          <w:lang w:eastAsia="zh-CN"/>
        </w:rPr>
        <w:t>《</w:t>
      </w:r>
      <w:r>
        <w:rPr>
          <w:rFonts w:hint="eastAsia"/>
          <w:sz w:val="28"/>
          <w:szCs w:val="28"/>
          <w:highlight w:val="none"/>
          <w:lang w:val="en-US" w:eastAsia="zh-CN"/>
        </w:rPr>
        <w:t>室内装饰装修材料有害物质限量》标准要求，氯</w:t>
      </w:r>
      <w:r>
        <w:rPr>
          <w:rFonts w:hint="eastAsia"/>
          <w:sz w:val="28"/>
          <w:szCs w:val="28"/>
          <w:highlight w:val="none"/>
        </w:rPr>
        <w:t>乙烯单体（mg/kg）：未检出（标准≤5）</w:t>
      </w:r>
      <w:r>
        <w:rPr>
          <w:rFonts w:hint="eastAsia"/>
          <w:sz w:val="28"/>
          <w:szCs w:val="28"/>
          <w:highlight w:val="none"/>
          <w:lang w:eastAsia="zh-CN"/>
        </w:rPr>
        <w:t>，</w:t>
      </w:r>
      <w:r>
        <w:rPr>
          <w:rFonts w:hint="eastAsia"/>
          <w:sz w:val="28"/>
          <w:szCs w:val="28"/>
          <w:highlight w:val="none"/>
        </w:rPr>
        <w:t>可溶性铅（mg/m2）：</w:t>
      </w:r>
      <w:r>
        <w:rPr>
          <w:sz w:val="28"/>
          <w:szCs w:val="28"/>
          <w:highlight w:val="none"/>
        </w:rPr>
        <w:t>&lt;5</w:t>
      </w:r>
      <w:r>
        <w:rPr>
          <w:rFonts w:hint="eastAsia"/>
          <w:sz w:val="28"/>
          <w:szCs w:val="28"/>
          <w:highlight w:val="none"/>
        </w:rPr>
        <w:t>（标准≤20）</w:t>
      </w:r>
      <w:r>
        <w:rPr>
          <w:rFonts w:hint="eastAsia"/>
          <w:sz w:val="28"/>
          <w:szCs w:val="28"/>
          <w:highlight w:val="none"/>
          <w:lang w:eastAsia="zh-CN"/>
        </w:rPr>
        <w:t>，</w:t>
      </w:r>
      <w:r>
        <w:rPr>
          <w:rFonts w:hint="eastAsia"/>
          <w:sz w:val="28"/>
          <w:szCs w:val="28"/>
          <w:highlight w:val="none"/>
        </w:rPr>
        <w:t>可溶性镉（mg/m2）：&lt;3（标准≤20）</w:t>
      </w:r>
      <w:r>
        <w:rPr>
          <w:rFonts w:hint="eastAsia"/>
          <w:sz w:val="28"/>
          <w:szCs w:val="28"/>
          <w:highlight w:val="none"/>
          <w:lang w:eastAsia="zh-CN"/>
        </w:rPr>
        <w:t>，</w:t>
      </w:r>
      <w:r>
        <w:rPr>
          <w:rFonts w:hint="eastAsia"/>
          <w:sz w:val="28"/>
          <w:szCs w:val="28"/>
          <w:highlight w:val="none"/>
        </w:rPr>
        <w:t>挥发物（g/m2）：</w:t>
      </w:r>
      <w:r>
        <w:rPr>
          <w:sz w:val="28"/>
          <w:szCs w:val="28"/>
          <w:highlight w:val="none"/>
        </w:rPr>
        <w:t xml:space="preserve">1.03 </w:t>
      </w:r>
      <w:r>
        <w:rPr>
          <w:rFonts w:hint="eastAsia"/>
          <w:sz w:val="28"/>
          <w:szCs w:val="28"/>
          <w:highlight w:val="none"/>
        </w:rPr>
        <w:t>(标准≤</w:t>
      </w:r>
      <w:r>
        <w:rPr>
          <w:sz w:val="28"/>
          <w:szCs w:val="28"/>
          <w:highlight w:val="none"/>
        </w:rPr>
        <w:t>10</w:t>
      </w:r>
      <w:r>
        <w:rPr>
          <w:rFonts w:hint="eastAsia"/>
          <w:sz w:val="28"/>
          <w:szCs w:val="28"/>
          <w:highlight w:val="none"/>
        </w:rPr>
        <w:t>)</w:t>
      </w:r>
      <w:r>
        <w:rPr>
          <w:rFonts w:hint="eastAsia"/>
          <w:sz w:val="28"/>
          <w:szCs w:val="28"/>
          <w:highlight w:val="none"/>
          <w:lang w:eastAsia="zh-CN"/>
        </w:rPr>
        <w:t>，</w:t>
      </w:r>
      <w:r>
        <w:rPr>
          <w:rFonts w:hint="eastAsia" w:ascii="新宋体" w:hAnsi="新宋体" w:eastAsia="新宋体" w:cs="宋体"/>
          <w:b w:val="0"/>
          <w:bCs w:val="0"/>
          <w:color w:val="auto"/>
          <w:kern w:val="0"/>
          <w:sz w:val="28"/>
          <w:szCs w:val="28"/>
          <w:highlight w:val="none"/>
          <w:lang w:val="en-US" w:eastAsia="zh-CN"/>
        </w:rPr>
        <w:t>提供第三方检测机构出具的检测报告复印件加盖公章。</w:t>
      </w:r>
    </w:p>
    <w:p w14:paraId="366081D0">
      <w:pPr>
        <w:widowControl/>
        <w:spacing w:line="360" w:lineRule="auto"/>
        <w:jc w:val="left"/>
        <w:rPr>
          <w:rFonts w:hint="eastAsia"/>
          <w:sz w:val="28"/>
          <w:szCs w:val="28"/>
          <w:highlight w:val="none"/>
          <w:lang w:val="en-US" w:eastAsia="zh-CN"/>
        </w:rPr>
      </w:pPr>
      <w:r>
        <w:rPr>
          <w:rFonts w:hint="eastAsia"/>
          <w:sz w:val="28"/>
          <w:szCs w:val="28"/>
          <w:highlight w:val="none"/>
          <w:lang w:val="en-US" w:eastAsia="zh-CN"/>
        </w:rPr>
        <w:t>★PVC夹网布抗撕破强力满足</w:t>
      </w:r>
      <w:r>
        <w:rPr>
          <w:rFonts w:hint="eastAsia"/>
          <w:sz w:val="28"/>
          <w:szCs w:val="28"/>
          <w:highlight w:val="none"/>
        </w:rPr>
        <w:t>GB</w:t>
      </w:r>
      <w:r>
        <w:rPr>
          <w:sz w:val="28"/>
          <w:szCs w:val="28"/>
          <w:highlight w:val="none"/>
        </w:rPr>
        <w:t>/T3917.3</w:t>
      </w:r>
      <w:r>
        <w:rPr>
          <w:rFonts w:hint="eastAsia"/>
          <w:sz w:val="28"/>
          <w:szCs w:val="28"/>
          <w:highlight w:val="none"/>
          <w:lang w:eastAsia="zh-CN"/>
        </w:rPr>
        <w:t>《</w:t>
      </w:r>
      <w:r>
        <w:rPr>
          <w:rFonts w:hint="eastAsia"/>
          <w:sz w:val="28"/>
          <w:szCs w:val="28"/>
          <w:highlight w:val="none"/>
          <w:lang w:val="en-US" w:eastAsia="zh-CN"/>
        </w:rPr>
        <w:t>织物撕破性能</w:t>
      </w:r>
      <w:r>
        <w:rPr>
          <w:rFonts w:hint="eastAsia"/>
          <w:sz w:val="28"/>
          <w:szCs w:val="28"/>
          <w:highlight w:val="none"/>
          <w:lang w:eastAsia="zh-CN"/>
        </w:rPr>
        <w:t>》</w:t>
      </w:r>
      <w:r>
        <w:rPr>
          <w:rFonts w:hint="eastAsia"/>
          <w:sz w:val="28"/>
          <w:szCs w:val="28"/>
          <w:highlight w:val="none"/>
          <w:lang w:val="en-US" w:eastAsia="zh-CN"/>
        </w:rPr>
        <w:t>撕破强力：经向≥250N</w:t>
      </w:r>
      <w:r>
        <w:rPr>
          <w:sz w:val="28"/>
          <w:szCs w:val="28"/>
          <w:highlight w:val="none"/>
        </w:rPr>
        <w:t xml:space="preserve"> </w:t>
      </w:r>
      <w:r>
        <w:rPr>
          <w:rFonts w:hint="eastAsia"/>
          <w:sz w:val="28"/>
          <w:szCs w:val="28"/>
          <w:highlight w:val="none"/>
          <w:lang w:eastAsia="zh-CN"/>
        </w:rPr>
        <w:t>，</w:t>
      </w:r>
      <w:r>
        <w:rPr>
          <w:rFonts w:hint="eastAsia"/>
          <w:sz w:val="28"/>
          <w:szCs w:val="28"/>
          <w:highlight w:val="none"/>
          <w:lang w:val="en-US" w:eastAsia="zh-CN"/>
        </w:rPr>
        <w:t>纬向≥210N。</w:t>
      </w:r>
    </w:p>
    <w:p w14:paraId="5B8FEE2B">
      <w:pPr>
        <w:widowControl/>
        <w:spacing w:line="360" w:lineRule="auto"/>
        <w:jc w:val="left"/>
        <w:rPr>
          <w:rFonts w:hint="eastAsia"/>
          <w:sz w:val="28"/>
          <w:szCs w:val="28"/>
          <w:highlight w:val="none"/>
          <w:lang w:val="en-US" w:eastAsia="zh-CN"/>
        </w:rPr>
      </w:pPr>
      <w:r>
        <w:rPr>
          <w:rFonts w:hint="eastAsia"/>
          <w:sz w:val="28"/>
          <w:szCs w:val="28"/>
          <w:highlight w:val="none"/>
          <w:lang w:val="en-US" w:eastAsia="zh-CN"/>
        </w:rPr>
        <w:t>★PVC夹网布的强力织带检测依据FN 65002-1995断裂强力≥20KN。</w:t>
      </w:r>
    </w:p>
    <w:p w14:paraId="20ADE0EC">
      <w:pPr>
        <w:pStyle w:val="14"/>
        <w:numPr>
          <w:ilvl w:val="0"/>
          <w:numId w:val="3"/>
        </w:numPr>
        <w:ind w:firstLineChars="0"/>
        <w:rPr>
          <w:sz w:val="28"/>
          <w:szCs w:val="28"/>
          <w:highlight w:val="none"/>
        </w:rPr>
      </w:pPr>
      <w:r>
        <w:rPr>
          <w:rFonts w:hint="eastAsia"/>
          <w:sz w:val="28"/>
          <w:szCs w:val="28"/>
          <w:highlight w:val="none"/>
        </w:rPr>
        <w:t>电机</w:t>
      </w:r>
      <w:r>
        <w:rPr>
          <w:rFonts w:hint="eastAsia"/>
          <w:sz w:val="28"/>
          <w:szCs w:val="28"/>
          <w:highlight w:val="none"/>
          <w:lang w:val="en-US" w:eastAsia="zh-CN"/>
        </w:rPr>
        <w:t>系统</w:t>
      </w:r>
      <w:r>
        <w:rPr>
          <w:rFonts w:hint="eastAsia"/>
          <w:sz w:val="28"/>
          <w:szCs w:val="28"/>
          <w:highlight w:val="none"/>
        </w:rPr>
        <w:t>：</w:t>
      </w:r>
    </w:p>
    <w:p w14:paraId="1821E195">
      <w:pPr>
        <w:ind w:firstLine="480"/>
        <w:rPr>
          <w:sz w:val="28"/>
          <w:szCs w:val="28"/>
          <w:highlight w:val="none"/>
        </w:rPr>
      </w:pPr>
      <w:r>
        <w:rPr>
          <w:rFonts w:hint="eastAsia"/>
          <w:sz w:val="28"/>
          <w:szCs w:val="28"/>
          <w:highlight w:val="none"/>
        </w:rPr>
        <w:t>外形尺寸：长*宽*高约为496mmx200mmx306mm；</w:t>
      </w:r>
    </w:p>
    <w:p w14:paraId="5834107A">
      <w:pPr>
        <w:ind w:firstLine="480"/>
        <w:rPr>
          <w:sz w:val="28"/>
          <w:szCs w:val="28"/>
          <w:highlight w:val="none"/>
        </w:rPr>
      </w:pPr>
      <w:r>
        <w:rPr>
          <w:rFonts w:hint="eastAsia"/>
          <w:sz w:val="28"/>
          <w:szCs w:val="28"/>
          <w:highlight w:val="none"/>
        </w:rPr>
        <w:t>工作电压：三相380V； 额定电流：3.36A；频率：50Hz ；功率：1500W。</w:t>
      </w:r>
    </w:p>
    <w:p w14:paraId="126CAD62">
      <w:pPr>
        <w:pStyle w:val="14"/>
        <w:numPr>
          <w:ilvl w:val="0"/>
          <w:numId w:val="0"/>
        </w:numPr>
        <w:ind w:leftChars="0" w:firstLine="560" w:firstLineChars="200"/>
        <w:rPr>
          <w:sz w:val="28"/>
          <w:szCs w:val="28"/>
          <w:highlight w:val="none"/>
        </w:rPr>
      </w:pPr>
      <w:r>
        <w:rPr>
          <w:rFonts w:hint="eastAsia"/>
          <w:sz w:val="28"/>
          <w:szCs w:val="28"/>
          <w:highlight w:val="none"/>
        </w:rPr>
        <w:t>上升/下降速度：约2.2m/min；</w:t>
      </w:r>
    </w:p>
    <w:p w14:paraId="24F789DA">
      <w:pPr>
        <w:pStyle w:val="14"/>
        <w:numPr>
          <w:ilvl w:val="0"/>
          <w:numId w:val="0"/>
        </w:numPr>
        <w:ind w:leftChars="0"/>
        <w:rPr>
          <w:rFonts w:hint="default" w:eastAsia="宋体"/>
          <w:sz w:val="28"/>
          <w:szCs w:val="28"/>
          <w:highlight w:val="none"/>
          <w:lang w:val="en-US" w:eastAsia="zh-CN"/>
        </w:rPr>
      </w:pPr>
      <w:r>
        <w:rPr>
          <w:rFonts w:hint="eastAsia"/>
          <w:sz w:val="28"/>
          <w:szCs w:val="28"/>
          <w:highlight w:val="none"/>
          <w:lang w:eastAsia="zh-CN"/>
        </w:rPr>
        <w:t>（</w:t>
      </w:r>
      <w:r>
        <w:rPr>
          <w:rFonts w:hint="eastAsia"/>
          <w:sz w:val="28"/>
          <w:szCs w:val="28"/>
          <w:highlight w:val="none"/>
          <w:lang w:val="en-US" w:eastAsia="zh-CN"/>
        </w:rPr>
        <w:t>3）轴承传动结构</w:t>
      </w:r>
    </w:p>
    <w:p w14:paraId="40D0F215">
      <w:pPr>
        <w:pStyle w:val="14"/>
        <w:numPr>
          <w:ilvl w:val="0"/>
          <w:numId w:val="0"/>
        </w:numPr>
        <w:ind w:firstLine="560" w:firstLineChars="200"/>
        <w:rPr>
          <w:sz w:val="28"/>
          <w:szCs w:val="28"/>
          <w:highlight w:val="none"/>
        </w:rPr>
      </w:pPr>
      <w:r>
        <w:rPr>
          <w:rFonts w:hint="eastAsia"/>
          <w:sz w:val="28"/>
          <w:szCs w:val="28"/>
          <w:highlight w:val="none"/>
        </w:rPr>
        <w:t>安装管：</w:t>
      </w:r>
      <w:r>
        <w:rPr>
          <w:rFonts w:hint="eastAsia"/>
          <w:sz w:val="28"/>
          <w:szCs w:val="28"/>
          <w:highlight w:val="none"/>
          <w:lang w:val="en-US" w:eastAsia="zh-CN"/>
        </w:rPr>
        <w:t>采用≥</w:t>
      </w:r>
      <w:r>
        <w:rPr>
          <w:rFonts w:hint="eastAsia"/>
          <w:sz w:val="28"/>
          <w:szCs w:val="28"/>
          <w:highlight w:val="none"/>
        </w:rPr>
        <w:t>60mm*40mm矩形钢管，壁厚</w:t>
      </w:r>
      <w:r>
        <w:rPr>
          <w:rFonts w:hint="eastAsia"/>
          <w:sz w:val="28"/>
          <w:szCs w:val="28"/>
          <w:highlight w:val="none"/>
          <w:lang w:val="en-US" w:eastAsia="zh-CN"/>
        </w:rPr>
        <w:t>≥</w:t>
      </w:r>
      <w:r>
        <w:rPr>
          <w:rFonts w:hint="eastAsia"/>
          <w:sz w:val="28"/>
          <w:szCs w:val="28"/>
          <w:highlight w:val="none"/>
        </w:rPr>
        <w:t>2.5mm；</w:t>
      </w:r>
    </w:p>
    <w:p w14:paraId="6E9D74BF">
      <w:pPr>
        <w:pStyle w:val="14"/>
        <w:numPr>
          <w:ilvl w:val="0"/>
          <w:numId w:val="0"/>
        </w:numPr>
        <w:ind w:leftChars="0" w:firstLine="560" w:firstLineChars="200"/>
        <w:rPr>
          <w:sz w:val="28"/>
          <w:szCs w:val="28"/>
          <w:highlight w:val="none"/>
        </w:rPr>
      </w:pPr>
      <w:r>
        <w:rPr>
          <w:rFonts w:hint="eastAsia"/>
          <w:sz w:val="28"/>
          <w:szCs w:val="28"/>
          <w:highlight w:val="none"/>
        </w:rPr>
        <w:t>传动管、吊管和配重管</w:t>
      </w:r>
      <w:r>
        <w:rPr>
          <w:rFonts w:hint="eastAsia"/>
          <w:sz w:val="28"/>
          <w:szCs w:val="28"/>
          <w:highlight w:val="none"/>
          <w:lang w:val="en-US" w:eastAsia="zh-CN"/>
        </w:rPr>
        <w:t>采用≥</w:t>
      </w:r>
      <w:r>
        <w:rPr>
          <w:rFonts w:hint="eastAsia"/>
          <w:sz w:val="28"/>
          <w:szCs w:val="28"/>
          <w:highlight w:val="none"/>
        </w:rPr>
        <w:t>φ42mm圆管，壁厚</w:t>
      </w:r>
      <w:r>
        <w:rPr>
          <w:rFonts w:hint="eastAsia"/>
          <w:sz w:val="28"/>
          <w:szCs w:val="28"/>
          <w:highlight w:val="none"/>
          <w:lang w:val="en-US" w:eastAsia="zh-CN"/>
        </w:rPr>
        <w:t>≥</w:t>
      </w:r>
      <w:r>
        <w:rPr>
          <w:rFonts w:hint="eastAsia"/>
          <w:sz w:val="28"/>
          <w:szCs w:val="28"/>
          <w:highlight w:val="none"/>
        </w:rPr>
        <w:t>3.0mm；</w:t>
      </w:r>
    </w:p>
    <w:p w14:paraId="53064295">
      <w:pPr>
        <w:pStyle w:val="14"/>
        <w:numPr>
          <w:ilvl w:val="0"/>
          <w:numId w:val="0"/>
        </w:numPr>
        <w:ind w:leftChars="0" w:firstLine="560" w:firstLineChars="200"/>
        <w:rPr>
          <w:sz w:val="28"/>
          <w:szCs w:val="28"/>
          <w:highlight w:val="none"/>
        </w:rPr>
      </w:pPr>
      <w:r>
        <w:rPr>
          <w:rFonts w:hint="eastAsia"/>
          <w:sz w:val="28"/>
          <w:szCs w:val="28"/>
          <w:highlight w:val="none"/>
        </w:rPr>
        <w:t>转盘、配重连接管</w:t>
      </w:r>
      <w:r>
        <w:rPr>
          <w:rFonts w:hint="eastAsia"/>
          <w:sz w:val="28"/>
          <w:szCs w:val="28"/>
          <w:highlight w:val="none"/>
          <w:lang w:val="en-US" w:eastAsia="zh-CN"/>
        </w:rPr>
        <w:t>采用≥</w:t>
      </w:r>
      <w:r>
        <w:rPr>
          <w:rFonts w:hint="eastAsia"/>
          <w:sz w:val="28"/>
          <w:szCs w:val="28"/>
          <w:highlight w:val="none"/>
        </w:rPr>
        <w:t>φ50mm圆管，壁厚</w:t>
      </w:r>
      <w:r>
        <w:rPr>
          <w:rFonts w:hint="eastAsia"/>
          <w:sz w:val="28"/>
          <w:szCs w:val="28"/>
          <w:highlight w:val="none"/>
          <w:lang w:val="en-US" w:eastAsia="zh-CN"/>
        </w:rPr>
        <w:t>≥</w:t>
      </w:r>
      <w:r>
        <w:rPr>
          <w:rFonts w:hint="eastAsia"/>
          <w:sz w:val="28"/>
          <w:szCs w:val="28"/>
          <w:highlight w:val="none"/>
        </w:rPr>
        <w:t>3.0mm。</w:t>
      </w:r>
    </w:p>
    <w:p w14:paraId="7153AC2A">
      <w:pPr>
        <w:widowControl/>
        <w:spacing w:line="360" w:lineRule="auto"/>
        <w:jc w:val="left"/>
        <w:rPr>
          <w:rFonts w:hint="eastAsia"/>
          <w:sz w:val="28"/>
          <w:szCs w:val="28"/>
          <w:highlight w:val="none"/>
          <w:lang w:val="en-US" w:eastAsia="zh-CN"/>
        </w:rPr>
      </w:pPr>
      <w:r>
        <w:rPr>
          <w:rFonts w:hint="eastAsia"/>
          <w:sz w:val="28"/>
          <w:szCs w:val="28"/>
          <w:highlight w:val="none"/>
          <w:lang w:val="en-US" w:eastAsia="zh-CN"/>
        </w:rPr>
        <w:t>★分隔幕布钢结构的喷粉金属件检测依据GB/T1865-2009、GB/T 1766-2008、的氙弧灯光老化经过≥1000h，保护性涂膜老化性能等级0级（变色1级、无粉化、无开裂、无起泡、无长霉、无生锈、无剥落，色差值ΔE≤2.2）；</w:t>
      </w:r>
    </w:p>
    <w:p w14:paraId="0BFF87FB">
      <w:pPr>
        <w:widowControl/>
        <w:spacing w:line="360" w:lineRule="auto"/>
        <w:jc w:val="left"/>
        <w:rPr>
          <w:rFonts w:hint="eastAsia" w:ascii="Times New Roman" w:hAnsi="Times New Roman" w:eastAsia="宋体" w:cs="Times New Roman"/>
          <w:sz w:val="28"/>
          <w:szCs w:val="28"/>
          <w:highlight w:val="none"/>
          <w:lang w:val="en-US" w:eastAsia="zh-CN"/>
        </w:rPr>
      </w:pPr>
      <w:r>
        <w:rPr>
          <w:rFonts w:hint="eastAsia"/>
          <w:sz w:val="28"/>
          <w:szCs w:val="28"/>
          <w:highlight w:val="none"/>
          <w:lang w:val="en-US" w:eastAsia="zh-CN"/>
        </w:rPr>
        <w:t>★</w:t>
      </w:r>
      <w:r>
        <w:rPr>
          <w:rFonts w:hint="eastAsia" w:ascii="Times New Roman" w:hAnsi="Times New Roman" w:eastAsia="宋体" w:cs="Times New Roman"/>
          <w:sz w:val="28"/>
          <w:szCs w:val="28"/>
          <w:highlight w:val="none"/>
          <w:lang w:val="en-US" w:eastAsia="zh-CN"/>
        </w:rPr>
        <w:t>分隔幕布的喷粉（塑喷）金属件，依据测试标准GB/T 10125-2021材质应是Q235B钢材，在盐雾腐蚀试验箱里盐溶液浓度在（50±5）g/L氯化钠浓液，试验箱温度在35℃，测试时间≥720h后样品表面无锈点。</w:t>
      </w:r>
    </w:p>
    <w:p w14:paraId="37CF8EF7">
      <w:pPr>
        <w:widowControl/>
        <w:spacing w:line="360" w:lineRule="auto"/>
        <w:ind w:left="0" w:leftChars="0" w:firstLine="0" w:firstLineChars="0"/>
        <w:jc w:val="left"/>
        <w:rPr>
          <w:rFonts w:hint="default" w:ascii="Times New Roman" w:hAnsi="Times New Roman" w:eastAsia="宋体" w:cs="Times New Roman"/>
          <w:sz w:val="28"/>
          <w:szCs w:val="28"/>
          <w:highlight w:val="none"/>
          <w:lang w:val="en-US" w:eastAsia="zh-CN"/>
        </w:rPr>
      </w:pPr>
    </w:p>
    <w:p w14:paraId="2CCB6EDA">
      <w:pPr>
        <w:widowControl/>
        <w:spacing w:line="360" w:lineRule="auto"/>
        <w:jc w:val="left"/>
        <w:rPr>
          <w:rFonts w:hint="eastAsia"/>
          <w:color w:val="auto"/>
          <w:sz w:val="28"/>
          <w:szCs w:val="28"/>
          <w:lang w:val="en-US" w:eastAsia="zh-CN" w:bidi="ar"/>
        </w:rPr>
      </w:pPr>
      <w:r>
        <w:rPr>
          <w:rFonts w:hint="eastAsia"/>
          <w:color w:val="auto"/>
          <w:sz w:val="28"/>
          <w:szCs w:val="28"/>
          <w:lang w:val="en-US" w:eastAsia="zh-CN" w:bidi="ar"/>
        </w:rPr>
        <w:t>以上标</w:t>
      </w:r>
      <w:r>
        <w:rPr>
          <w:rFonts w:hint="eastAsia"/>
          <w:color w:val="auto"/>
          <w:sz w:val="28"/>
          <w:szCs w:val="28"/>
          <w:highlight w:val="none"/>
          <w:lang w:val="en-US" w:eastAsia="zh-CN"/>
        </w:rPr>
        <w:t>★</w:t>
      </w:r>
      <w:r>
        <w:rPr>
          <w:rFonts w:hint="eastAsia"/>
          <w:color w:val="auto"/>
          <w:sz w:val="28"/>
          <w:szCs w:val="28"/>
          <w:lang w:val="en-US" w:eastAsia="zh-CN" w:bidi="ar"/>
        </w:rPr>
        <w:t>提供具有CMA或CNAS认证资质的第三方检测机构出具的检测报告彩色扫描件加盖制造商公章进行佐证。</w:t>
      </w:r>
    </w:p>
    <w:p w14:paraId="2BA4D4F3">
      <w:pPr>
        <w:widowControl/>
        <w:spacing w:line="360" w:lineRule="auto"/>
        <w:jc w:val="left"/>
        <w:rPr>
          <w:rFonts w:hint="default"/>
          <w:sz w:val="28"/>
          <w:szCs w:val="28"/>
          <w:lang w:val="en-US"/>
        </w:rPr>
      </w:pPr>
      <w:r>
        <w:rPr>
          <w:rFonts w:hint="eastAsia" w:ascii="新宋体" w:hAnsi="新宋体" w:eastAsia="新宋体" w:cs="宋体"/>
          <w:b w:val="0"/>
          <w:bCs w:val="0"/>
          <w:color w:val="auto"/>
          <w:kern w:val="0"/>
          <w:sz w:val="28"/>
          <w:szCs w:val="28"/>
          <w:highlight w:val="none"/>
          <w:lang w:val="en-US" w:eastAsia="zh-CN"/>
        </w:rPr>
        <w:t>以上加★项为实质响应项，两条未满足技术部分为0分， 中标单位中标后原件备查。</w:t>
      </w:r>
    </w:p>
    <w:sectPr>
      <w:pgSz w:w="11906" w:h="16838"/>
      <w:pgMar w:top="567" w:right="567" w:bottom="567" w:left="56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B39DA"/>
    <w:multiLevelType w:val="multilevel"/>
    <w:tmpl w:val="340B39DA"/>
    <w:lvl w:ilvl="0" w:tentative="0">
      <w:start w:val="1"/>
      <w:numFmt w:val="decimal"/>
      <w:pStyle w:val="2"/>
      <w:suff w:val="nothing"/>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6376761E"/>
    <w:multiLevelType w:val="multilevel"/>
    <w:tmpl w:val="6376761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954A6F"/>
    <w:multiLevelType w:val="multilevel"/>
    <w:tmpl w:val="65954A6F"/>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kNmE2MDE0OTU3NzI4NWM2NTJkZGQ1NjhjNTJhYzIifQ=="/>
  </w:docVars>
  <w:rsids>
    <w:rsidRoot w:val="42AD43A0"/>
    <w:rsid w:val="000115A2"/>
    <w:rsid w:val="000624E8"/>
    <w:rsid w:val="00067E8A"/>
    <w:rsid w:val="00085194"/>
    <w:rsid w:val="000A12FC"/>
    <w:rsid w:val="000B75ED"/>
    <w:rsid w:val="00112CD2"/>
    <w:rsid w:val="0013111E"/>
    <w:rsid w:val="00151953"/>
    <w:rsid w:val="00167971"/>
    <w:rsid w:val="00180A61"/>
    <w:rsid w:val="00192AE3"/>
    <w:rsid w:val="001A29B1"/>
    <w:rsid w:val="001B61EE"/>
    <w:rsid w:val="001D43A3"/>
    <w:rsid w:val="00210DF2"/>
    <w:rsid w:val="00276FCA"/>
    <w:rsid w:val="002C05F8"/>
    <w:rsid w:val="00313C96"/>
    <w:rsid w:val="00362539"/>
    <w:rsid w:val="003814EB"/>
    <w:rsid w:val="003D09D4"/>
    <w:rsid w:val="00453AC3"/>
    <w:rsid w:val="004A26C8"/>
    <w:rsid w:val="004A54B1"/>
    <w:rsid w:val="004D7945"/>
    <w:rsid w:val="0054722D"/>
    <w:rsid w:val="005602F8"/>
    <w:rsid w:val="00591C7D"/>
    <w:rsid w:val="0059449E"/>
    <w:rsid w:val="00626189"/>
    <w:rsid w:val="0065465F"/>
    <w:rsid w:val="006C3713"/>
    <w:rsid w:val="006E691B"/>
    <w:rsid w:val="00710FED"/>
    <w:rsid w:val="00782B19"/>
    <w:rsid w:val="007A1C8F"/>
    <w:rsid w:val="007E3441"/>
    <w:rsid w:val="00815096"/>
    <w:rsid w:val="00843663"/>
    <w:rsid w:val="0084765A"/>
    <w:rsid w:val="00867E52"/>
    <w:rsid w:val="008A76E5"/>
    <w:rsid w:val="008E026F"/>
    <w:rsid w:val="008E2FF9"/>
    <w:rsid w:val="008E6470"/>
    <w:rsid w:val="008E6907"/>
    <w:rsid w:val="008F3AF8"/>
    <w:rsid w:val="00904384"/>
    <w:rsid w:val="009138C8"/>
    <w:rsid w:val="00931D79"/>
    <w:rsid w:val="0097194A"/>
    <w:rsid w:val="00991037"/>
    <w:rsid w:val="009B7D74"/>
    <w:rsid w:val="00A119C0"/>
    <w:rsid w:val="00A47A98"/>
    <w:rsid w:val="00A95A39"/>
    <w:rsid w:val="00A967BE"/>
    <w:rsid w:val="00B02E30"/>
    <w:rsid w:val="00B72F0B"/>
    <w:rsid w:val="00B741B6"/>
    <w:rsid w:val="00BC5ADB"/>
    <w:rsid w:val="00BF273C"/>
    <w:rsid w:val="00C60B29"/>
    <w:rsid w:val="00CF0D96"/>
    <w:rsid w:val="00D1763F"/>
    <w:rsid w:val="00D37D71"/>
    <w:rsid w:val="00D45E9B"/>
    <w:rsid w:val="00D950BA"/>
    <w:rsid w:val="00D97719"/>
    <w:rsid w:val="00DA1E47"/>
    <w:rsid w:val="00DA249F"/>
    <w:rsid w:val="00E67F99"/>
    <w:rsid w:val="00E80928"/>
    <w:rsid w:val="00E97AC5"/>
    <w:rsid w:val="00EA4062"/>
    <w:rsid w:val="00EE0188"/>
    <w:rsid w:val="00F5153F"/>
    <w:rsid w:val="00FE2B32"/>
    <w:rsid w:val="012B64AF"/>
    <w:rsid w:val="014852B3"/>
    <w:rsid w:val="024737BC"/>
    <w:rsid w:val="024D4A7D"/>
    <w:rsid w:val="03B92498"/>
    <w:rsid w:val="03D90444"/>
    <w:rsid w:val="03FB03BA"/>
    <w:rsid w:val="045C354F"/>
    <w:rsid w:val="05107E95"/>
    <w:rsid w:val="05D22311"/>
    <w:rsid w:val="061E1B96"/>
    <w:rsid w:val="066E1317"/>
    <w:rsid w:val="066F5090"/>
    <w:rsid w:val="07441D33"/>
    <w:rsid w:val="07BC4304"/>
    <w:rsid w:val="08123F24"/>
    <w:rsid w:val="090917CB"/>
    <w:rsid w:val="092108C3"/>
    <w:rsid w:val="09815806"/>
    <w:rsid w:val="098B3F8E"/>
    <w:rsid w:val="09EA5159"/>
    <w:rsid w:val="0A570314"/>
    <w:rsid w:val="0B3A1658"/>
    <w:rsid w:val="0B4C599F"/>
    <w:rsid w:val="0BC96FF0"/>
    <w:rsid w:val="0C2A7A8F"/>
    <w:rsid w:val="0CD02D40"/>
    <w:rsid w:val="0D4903E8"/>
    <w:rsid w:val="0D9D24E2"/>
    <w:rsid w:val="0DFE5677"/>
    <w:rsid w:val="0E1C4D30"/>
    <w:rsid w:val="0E286250"/>
    <w:rsid w:val="0EA87391"/>
    <w:rsid w:val="0F2F360E"/>
    <w:rsid w:val="0F3375A2"/>
    <w:rsid w:val="0F6A2898"/>
    <w:rsid w:val="0F987405"/>
    <w:rsid w:val="10211C34"/>
    <w:rsid w:val="104D4694"/>
    <w:rsid w:val="105D374E"/>
    <w:rsid w:val="109D1177"/>
    <w:rsid w:val="10DC1574"/>
    <w:rsid w:val="115B06EA"/>
    <w:rsid w:val="11B81FE1"/>
    <w:rsid w:val="1211524D"/>
    <w:rsid w:val="12315932"/>
    <w:rsid w:val="13082AF4"/>
    <w:rsid w:val="13180F89"/>
    <w:rsid w:val="13561AB1"/>
    <w:rsid w:val="13954387"/>
    <w:rsid w:val="1424570B"/>
    <w:rsid w:val="147815B3"/>
    <w:rsid w:val="157C06D7"/>
    <w:rsid w:val="163C6D3C"/>
    <w:rsid w:val="16BE6365"/>
    <w:rsid w:val="177725DC"/>
    <w:rsid w:val="18EB67F8"/>
    <w:rsid w:val="19461C80"/>
    <w:rsid w:val="1A5B175B"/>
    <w:rsid w:val="1ABF1CEA"/>
    <w:rsid w:val="1B067919"/>
    <w:rsid w:val="1BD6378F"/>
    <w:rsid w:val="1BE834C2"/>
    <w:rsid w:val="1BEC4D61"/>
    <w:rsid w:val="1C281B11"/>
    <w:rsid w:val="1C485D0F"/>
    <w:rsid w:val="1CDD0B4D"/>
    <w:rsid w:val="1D970CFC"/>
    <w:rsid w:val="1DB61906"/>
    <w:rsid w:val="1DF223D6"/>
    <w:rsid w:val="1F372797"/>
    <w:rsid w:val="1FFE011B"/>
    <w:rsid w:val="204607B7"/>
    <w:rsid w:val="21717AB6"/>
    <w:rsid w:val="21D04A0C"/>
    <w:rsid w:val="21D61342"/>
    <w:rsid w:val="21DF0EC4"/>
    <w:rsid w:val="21FE134A"/>
    <w:rsid w:val="220F79FB"/>
    <w:rsid w:val="229972C4"/>
    <w:rsid w:val="22CA1B74"/>
    <w:rsid w:val="230C5CE8"/>
    <w:rsid w:val="23381379"/>
    <w:rsid w:val="23F43D5B"/>
    <w:rsid w:val="245142FB"/>
    <w:rsid w:val="24575689"/>
    <w:rsid w:val="24947236"/>
    <w:rsid w:val="24F4624A"/>
    <w:rsid w:val="26013AFE"/>
    <w:rsid w:val="26962499"/>
    <w:rsid w:val="274719E5"/>
    <w:rsid w:val="27675BE3"/>
    <w:rsid w:val="27C43035"/>
    <w:rsid w:val="27D44EC7"/>
    <w:rsid w:val="280B656E"/>
    <w:rsid w:val="28433F5A"/>
    <w:rsid w:val="286E6AFD"/>
    <w:rsid w:val="28E514B5"/>
    <w:rsid w:val="290C4C94"/>
    <w:rsid w:val="2ABE5B1A"/>
    <w:rsid w:val="2B6C37C8"/>
    <w:rsid w:val="2BB1567F"/>
    <w:rsid w:val="2BC37160"/>
    <w:rsid w:val="2C83526D"/>
    <w:rsid w:val="2CA23219"/>
    <w:rsid w:val="2CDF1A1E"/>
    <w:rsid w:val="2D1759B5"/>
    <w:rsid w:val="2D857E7C"/>
    <w:rsid w:val="2ED05754"/>
    <w:rsid w:val="2F2148C9"/>
    <w:rsid w:val="2F2B74F6"/>
    <w:rsid w:val="2FCF4325"/>
    <w:rsid w:val="30134B5A"/>
    <w:rsid w:val="30B814FA"/>
    <w:rsid w:val="314C143D"/>
    <w:rsid w:val="31D2634F"/>
    <w:rsid w:val="31F97D80"/>
    <w:rsid w:val="32432DA9"/>
    <w:rsid w:val="329F0927"/>
    <w:rsid w:val="32C20171"/>
    <w:rsid w:val="32DF2AD1"/>
    <w:rsid w:val="33010C9A"/>
    <w:rsid w:val="3301513E"/>
    <w:rsid w:val="34367069"/>
    <w:rsid w:val="34C06933"/>
    <w:rsid w:val="34C77CC1"/>
    <w:rsid w:val="369462C9"/>
    <w:rsid w:val="36C721FA"/>
    <w:rsid w:val="36FD79CA"/>
    <w:rsid w:val="373F7FE3"/>
    <w:rsid w:val="374C5422"/>
    <w:rsid w:val="377759CE"/>
    <w:rsid w:val="378123A9"/>
    <w:rsid w:val="37EA2644"/>
    <w:rsid w:val="389600D6"/>
    <w:rsid w:val="38D17360"/>
    <w:rsid w:val="38FE7A29"/>
    <w:rsid w:val="397D3044"/>
    <w:rsid w:val="3A1575B3"/>
    <w:rsid w:val="3A916DA7"/>
    <w:rsid w:val="3AA06FEA"/>
    <w:rsid w:val="3AF235BE"/>
    <w:rsid w:val="3B133C60"/>
    <w:rsid w:val="3B4C0F20"/>
    <w:rsid w:val="3B7A783B"/>
    <w:rsid w:val="3B9D352A"/>
    <w:rsid w:val="3B9F54F4"/>
    <w:rsid w:val="3BD74C8E"/>
    <w:rsid w:val="3BEE0229"/>
    <w:rsid w:val="3C4E2A76"/>
    <w:rsid w:val="3CC52D38"/>
    <w:rsid w:val="3DD9065A"/>
    <w:rsid w:val="3E0930F8"/>
    <w:rsid w:val="3E324CA8"/>
    <w:rsid w:val="3E502AD5"/>
    <w:rsid w:val="3E8804C1"/>
    <w:rsid w:val="3E88226F"/>
    <w:rsid w:val="3E907376"/>
    <w:rsid w:val="3F2F6EBF"/>
    <w:rsid w:val="3F422D66"/>
    <w:rsid w:val="4010076E"/>
    <w:rsid w:val="403D52DB"/>
    <w:rsid w:val="40501E19"/>
    <w:rsid w:val="409749EB"/>
    <w:rsid w:val="40A67324"/>
    <w:rsid w:val="40B530C4"/>
    <w:rsid w:val="41553543"/>
    <w:rsid w:val="41C537DA"/>
    <w:rsid w:val="429513FF"/>
    <w:rsid w:val="42AD43A0"/>
    <w:rsid w:val="42F75C15"/>
    <w:rsid w:val="43811983"/>
    <w:rsid w:val="44307631"/>
    <w:rsid w:val="44F71EFD"/>
    <w:rsid w:val="4513485D"/>
    <w:rsid w:val="4613720A"/>
    <w:rsid w:val="46821C9A"/>
    <w:rsid w:val="469F45FA"/>
    <w:rsid w:val="46BF6A4A"/>
    <w:rsid w:val="478F466E"/>
    <w:rsid w:val="481E59F2"/>
    <w:rsid w:val="485446B7"/>
    <w:rsid w:val="487B004A"/>
    <w:rsid w:val="49441A41"/>
    <w:rsid w:val="4A396B13"/>
    <w:rsid w:val="4A4831FA"/>
    <w:rsid w:val="4A7D2EA4"/>
    <w:rsid w:val="4B02784D"/>
    <w:rsid w:val="4B447E66"/>
    <w:rsid w:val="4C4C6FD2"/>
    <w:rsid w:val="4CCF550D"/>
    <w:rsid w:val="4CD07C03"/>
    <w:rsid w:val="4CE90CC5"/>
    <w:rsid w:val="4D13189E"/>
    <w:rsid w:val="4E3B5550"/>
    <w:rsid w:val="4EB96475"/>
    <w:rsid w:val="4EFD45B3"/>
    <w:rsid w:val="509C1BAA"/>
    <w:rsid w:val="50B138A7"/>
    <w:rsid w:val="50F96FFC"/>
    <w:rsid w:val="51346287"/>
    <w:rsid w:val="5147420C"/>
    <w:rsid w:val="52974D1F"/>
    <w:rsid w:val="52AD4542"/>
    <w:rsid w:val="52B36089"/>
    <w:rsid w:val="5386726D"/>
    <w:rsid w:val="53F1045F"/>
    <w:rsid w:val="54102FDB"/>
    <w:rsid w:val="544762D1"/>
    <w:rsid w:val="5488491F"/>
    <w:rsid w:val="54C33451"/>
    <w:rsid w:val="54F2448F"/>
    <w:rsid w:val="55306D65"/>
    <w:rsid w:val="55B33C1E"/>
    <w:rsid w:val="55FF6E63"/>
    <w:rsid w:val="561F7505"/>
    <w:rsid w:val="56382375"/>
    <w:rsid w:val="570109B9"/>
    <w:rsid w:val="57031A8E"/>
    <w:rsid w:val="57080501"/>
    <w:rsid w:val="571132F2"/>
    <w:rsid w:val="57A2219C"/>
    <w:rsid w:val="581F1A3E"/>
    <w:rsid w:val="58647451"/>
    <w:rsid w:val="589379CB"/>
    <w:rsid w:val="59B95559"/>
    <w:rsid w:val="59BD150F"/>
    <w:rsid w:val="5AF70A51"/>
    <w:rsid w:val="5B435A44"/>
    <w:rsid w:val="5C1C302E"/>
    <w:rsid w:val="5C8400C2"/>
    <w:rsid w:val="5D3455D1"/>
    <w:rsid w:val="5D5C042C"/>
    <w:rsid w:val="5D641CA2"/>
    <w:rsid w:val="5D850596"/>
    <w:rsid w:val="5DBC1ADE"/>
    <w:rsid w:val="5DF50B4C"/>
    <w:rsid w:val="5E0831EC"/>
    <w:rsid w:val="5E0F7E5F"/>
    <w:rsid w:val="5EA7453C"/>
    <w:rsid w:val="5F887EC9"/>
    <w:rsid w:val="5FF91365"/>
    <w:rsid w:val="5FF9400F"/>
    <w:rsid w:val="609B59DA"/>
    <w:rsid w:val="61392210"/>
    <w:rsid w:val="617C580C"/>
    <w:rsid w:val="61A3723C"/>
    <w:rsid w:val="628801E0"/>
    <w:rsid w:val="62AA0157"/>
    <w:rsid w:val="62DF24F6"/>
    <w:rsid w:val="63864720"/>
    <w:rsid w:val="6549634D"/>
    <w:rsid w:val="66A852F5"/>
    <w:rsid w:val="66E96F94"/>
    <w:rsid w:val="671B1623"/>
    <w:rsid w:val="677B2AD6"/>
    <w:rsid w:val="683A77A4"/>
    <w:rsid w:val="6880553F"/>
    <w:rsid w:val="68C1444C"/>
    <w:rsid w:val="68CA50AF"/>
    <w:rsid w:val="68DB3760"/>
    <w:rsid w:val="6A0C7949"/>
    <w:rsid w:val="6AA33E09"/>
    <w:rsid w:val="6B6C4B43"/>
    <w:rsid w:val="6B7B6B34"/>
    <w:rsid w:val="6BA02A3F"/>
    <w:rsid w:val="6C424E4E"/>
    <w:rsid w:val="6D32436F"/>
    <w:rsid w:val="6D723F67"/>
    <w:rsid w:val="6DC522E8"/>
    <w:rsid w:val="6E3D27C7"/>
    <w:rsid w:val="6E3D7E3C"/>
    <w:rsid w:val="6E421B8B"/>
    <w:rsid w:val="6F305E87"/>
    <w:rsid w:val="6FB43990"/>
    <w:rsid w:val="6FDB2297"/>
    <w:rsid w:val="6FE3114C"/>
    <w:rsid w:val="70C828DF"/>
    <w:rsid w:val="712B6906"/>
    <w:rsid w:val="71445C1A"/>
    <w:rsid w:val="715776FB"/>
    <w:rsid w:val="72FC058C"/>
    <w:rsid w:val="73C60B68"/>
    <w:rsid w:val="73EA2AA9"/>
    <w:rsid w:val="745D771F"/>
    <w:rsid w:val="75481D37"/>
    <w:rsid w:val="770420D4"/>
    <w:rsid w:val="77493F8A"/>
    <w:rsid w:val="77626DFA"/>
    <w:rsid w:val="780E2ADE"/>
    <w:rsid w:val="78EA70A7"/>
    <w:rsid w:val="79144124"/>
    <w:rsid w:val="79D27FA4"/>
    <w:rsid w:val="7A7430CC"/>
    <w:rsid w:val="7ABC4A73"/>
    <w:rsid w:val="7B67293C"/>
    <w:rsid w:val="7BA94FF8"/>
    <w:rsid w:val="7D341239"/>
    <w:rsid w:val="7DE844FD"/>
    <w:rsid w:val="7E3A462D"/>
    <w:rsid w:val="7EEA7E01"/>
    <w:rsid w:val="7F250E39"/>
    <w:rsid w:val="7FB977D3"/>
    <w:rsid w:val="7FE900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00" w:beforeAutospacing="1" w:after="100" w:afterAutospacing="1" w:line="240" w:lineRule="auto"/>
      <w:ind w:firstLineChars="0"/>
      <w:outlineLvl w:val="0"/>
    </w:pPr>
    <w:rPr>
      <w:rFonts w:eastAsia="黑体"/>
      <w:b/>
      <w:bCs/>
      <w:kern w:val="44"/>
      <w:sz w:val="28"/>
      <w:szCs w:val="44"/>
    </w:rPr>
  </w:style>
  <w:style w:type="paragraph" w:styleId="3">
    <w:name w:val="heading 2"/>
    <w:basedOn w:val="1"/>
    <w:next w:val="1"/>
    <w:link w:val="18"/>
    <w:semiHidden/>
    <w:unhideWhenUsed/>
    <w:qFormat/>
    <w:uiPriority w:val="0"/>
    <w:pPr>
      <w:keepNext/>
      <w:keepLines/>
      <w:spacing w:before="100" w:beforeAutospacing="1" w:after="100" w:afterAutospacing="1" w:line="240" w:lineRule="auto"/>
      <w:ind w:left="100" w:leftChars="100" w:firstLine="0" w:firstLineChars="0"/>
      <w:outlineLvl w:val="1"/>
    </w:pPr>
    <w:rPr>
      <w:rFonts w:eastAsia="黑体" w:asciiTheme="majorHAnsi" w:hAnsiTheme="majorHAnsi"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left="420"/>
    </w:pPr>
    <w:rPr>
      <w:sz w:val="30"/>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rPr>
  </w:style>
  <w:style w:type="paragraph" w:styleId="8">
    <w:name w:val="Title"/>
    <w:basedOn w:val="1"/>
    <w:next w:val="1"/>
    <w:link w:val="17"/>
    <w:qFormat/>
    <w:uiPriority w:val="0"/>
    <w:pPr>
      <w:spacing w:before="240" w:after="60"/>
      <w:jc w:val="center"/>
      <w:outlineLvl w:val="0"/>
    </w:pPr>
    <w:rPr>
      <w:rFonts w:asciiTheme="majorHAnsi" w:hAnsiTheme="majorHAnsi" w:cstheme="majorBidi"/>
      <w:b/>
      <w:bCs/>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34"/>
    <w:pPr>
      <w:spacing w:beforeLines="50" w:afterLines="50"/>
    </w:pPr>
    <w:rPr>
      <w:rFonts w:ascii="Tahoma" w:hAnsi="Tahoma" w:cs="Verdana"/>
      <w:szCs w:val="22"/>
    </w:rPr>
  </w:style>
  <w:style w:type="paragraph" w:styleId="14">
    <w:name w:val="List Paragraph"/>
    <w:basedOn w:val="1"/>
    <w:qFormat/>
    <w:uiPriority w:val="34"/>
    <w:pPr>
      <w:ind w:firstLine="420"/>
    </w:pPr>
  </w:style>
  <w:style w:type="character" w:customStyle="1" w:styleId="15">
    <w:name w:val="页眉 字符"/>
    <w:basedOn w:val="11"/>
    <w:link w:val="6"/>
    <w:qFormat/>
    <w:uiPriority w:val="0"/>
    <w:rPr>
      <w:kern w:val="2"/>
      <w:sz w:val="18"/>
      <w:szCs w:val="18"/>
    </w:rPr>
  </w:style>
  <w:style w:type="character" w:customStyle="1" w:styleId="16">
    <w:name w:val="页脚 字符"/>
    <w:basedOn w:val="11"/>
    <w:link w:val="5"/>
    <w:qFormat/>
    <w:uiPriority w:val="0"/>
    <w:rPr>
      <w:kern w:val="2"/>
      <w:sz w:val="18"/>
      <w:szCs w:val="18"/>
    </w:rPr>
  </w:style>
  <w:style w:type="character" w:customStyle="1" w:styleId="17">
    <w:name w:val="标题 字符"/>
    <w:basedOn w:val="11"/>
    <w:link w:val="8"/>
    <w:qFormat/>
    <w:uiPriority w:val="0"/>
    <w:rPr>
      <w:rFonts w:asciiTheme="majorHAnsi" w:hAnsiTheme="majorHAnsi" w:cstheme="majorBidi"/>
      <w:b/>
      <w:bCs/>
      <w:kern w:val="2"/>
      <w:sz w:val="32"/>
      <w:szCs w:val="32"/>
    </w:rPr>
  </w:style>
  <w:style w:type="character" w:customStyle="1" w:styleId="18">
    <w:name w:val="标题 2 字符"/>
    <w:basedOn w:val="11"/>
    <w:link w:val="3"/>
    <w:semiHidden/>
    <w:qFormat/>
    <w:uiPriority w:val="0"/>
    <w:rPr>
      <w:rFonts w:eastAsia="黑体" w:asciiTheme="majorHAnsi" w:hAnsiTheme="majorHAnsi" w:cstheme="majorBidi"/>
      <w:b/>
      <w:bCs/>
      <w:kern w:val="2"/>
      <w:sz w:val="32"/>
      <w:szCs w:val="32"/>
    </w:rPr>
  </w:style>
  <w:style w:type="paragraph" w:customStyle="1" w:styleId="19">
    <w:name w:val="图表a"/>
    <w:basedOn w:val="1"/>
    <w:qFormat/>
    <w:uiPriority w:val="0"/>
    <w:pPr>
      <w:spacing w:line="440" w:lineRule="exact"/>
      <w:ind w:firstLine="0" w:firstLineChars="0"/>
      <w:jc w:val="center"/>
    </w:pPr>
    <w:rPr>
      <w:szCs w:val="21"/>
    </w:rPr>
  </w:style>
  <w:style w:type="paragraph" w:customStyle="1" w:styleId="20">
    <w:name w:val="Normal_1"/>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1021</Words>
  <Characters>1243</Characters>
  <Lines>6</Lines>
  <Paragraphs>1</Paragraphs>
  <TotalTime>5</TotalTime>
  <ScaleCrop>false</ScaleCrop>
  <LinksUpToDate>false</LinksUpToDate>
  <CharactersWithSpaces>1253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2021-05-14T10:09:00Z</dcterms:created>
  <dc:creator>Lenovo</dc:creator>
  <cp:lastModifiedBy>龙张三</cp:lastModifiedBy>
  <dcterms:modified xsi:type="dcterms:W3CDTF">2026-03-30T09:10:06Z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F3BA00617AE04162A6871D1D05B135A8_13</vt:lpwstr>
  </property>
  <property fmtid="{D5CDD505-2E9C-101B-9397-08002B2CF9AE}" pid="4" name="KSOTemplateDocerSaveRecord">
    <vt:lpwstr>eyJoZGlkIjoiZTkyN2RkZjU2ZDE3YmQwOTg5YzkwYTYzZjM5ZjNkZmQiLCJ1c2VySWQiOiIyMDU1NjM2NDYifQ==</vt:lpwstr>
  </property>
</Properties>
</file>